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F0505C">
        <w:rPr>
          <w:sz w:val="28"/>
          <w:szCs w:val="28"/>
        </w:rPr>
        <w:t xml:space="preserve"> </w:t>
      </w:r>
      <w:r w:rsidR="003C52BC">
        <w:rPr>
          <w:sz w:val="28"/>
          <w:szCs w:val="28"/>
        </w:rPr>
        <w:t>1</w:t>
      </w:r>
      <w:r w:rsidR="00392C73">
        <w:rPr>
          <w:sz w:val="28"/>
          <w:szCs w:val="28"/>
        </w:rPr>
        <w:t>5</w:t>
      </w:r>
      <w:r w:rsidR="00C546C9">
        <w:rPr>
          <w:sz w:val="28"/>
          <w:szCs w:val="28"/>
        </w:rPr>
        <w:t xml:space="preserve"> </w:t>
      </w:r>
      <w:r w:rsidR="009E5C32">
        <w:rPr>
          <w:sz w:val="28"/>
          <w:szCs w:val="28"/>
        </w:rPr>
        <w:t>апреля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3C52BC">
        <w:rPr>
          <w:sz w:val="28"/>
          <w:szCs w:val="28"/>
        </w:rPr>
        <w:t>23</w:t>
      </w:r>
      <w:r w:rsidR="007D151D">
        <w:rPr>
          <w:sz w:val="28"/>
          <w:szCs w:val="28"/>
        </w:rPr>
        <w:t>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F0505C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453AD">
        <w:rPr>
          <w:sz w:val="28"/>
          <w:szCs w:val="28"/>
        </w:rPr>
        <w:t>отчёта об</w:t>
      </w:r>
      <w:r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исполнении бюджета муниципального образования</w:t>
      </w:r>
      <w:r>
        <w:rPr>
          <w:sz w:val="28"/>
          <w:szCs w:val="28"/>
        </w:rPr>
        <w:t xml:space="preserve"> Караваевского сельского </w:t>
      </w:r>
      <w:r w:rsidR="004453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Сычёвского района </w:t>
      </w:r>
      <w:r w:rsidR="004453AD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 за </w:t>
      </w:r>
      <w:r w:rsidR="009E5C32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1F51DF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год</w:t>
      </w:r>
      <w:r w:rsidR="0099708D">
        <w:rPr>
          <w:sz w:val="28"/>
          <w:szCs w:val="28"/>
        </w:rPr>
        <w:t>а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3C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9E5C32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1F51DF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315070" w:rsidRDefault="004453AD" w:rsidP="003C52BC">
      <w:pPr>
        <w:jc w:val="both"/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доходам в сумме -  </w:t>
      </w:r>
      <w:r w:rsidR="00FE4D5B" w:rsidRPr="00315070">
        <w:rPr>
          <w:color w:val="000000" w:themeColor="text1"/>
          <w:sz w:val="28"/>
          <w:szCs w:val="28"/>
        </w:rPr>
        <w:t xml:space="preserve"> </w:t>
      </w:r>
      <w:r w:rsidR="003C52BC">
        <w:rPr>
          <w:color w:val="000000" w:themeColor="text1"/>
          <w:sz w:val="28"/>
          <w:szCs w:val="28"/>
        </w:rPr>
        <w:t>3596</w:t>
      </w:r>
      <w:r w:rsidR="00C546C9">
        <w:rPr>
          <w:color w:val="000000" w:themeColor="text1"/>
          <w:sz w:val="28"/>
          <w:szCs w:val="28"/>
        </w:rPr>
        <w:t>,</w:t>
      </w:r>
      <w:r w:rsidR="003C52BC">
        <w:rPr>
          <w:color w:val="000000" w:themeColor="text1"/>
          <w:sz w:val="28"/>
          <w:szCs w:val="28"/>
        </w:rPr>
        <w:t>3</w:t>
      </w:r>
      <w:r w:rsidR="007D151D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4453AD" w:rsidP="003C52BC">
      <w:pPr>
        <w:jc w:val="both"/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расходам в сумме – </w:t>
      </w:r>
      <w:r w:rsidR="003C52BC">
        <w:rPr>
          <w:color w:val="000000" w:themeColor="text1"/>
          <w:sz w:val="28"/>
          <w:szCs w:val="28"/>
        </w:rPr>
        <w:t>3435</w:t>
      </w:r>
      <w:r w:rsidR="00C546C9">
        <w:rPr>
          <w:color w:val="000000" w:themeColor="text1"/>
          <w:sz w:val="28"/>
          <w:szCs w:val="28"/>
        </w:rPr>
        <w:t>,</w:t>
      </w:r>
      <w:r w:rsidR="003C52BC">
        <w:rPr>
          <w:color w:val="000000" w:themeColor="text1"/>
          <w:sz w:val="28"/>
          <w:szCs w:val="28"/>
        </w:rPr>
        <w:t>2</w:t>
      </w:r>
      <w:r w:rsidR="00FC044E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7D151D" w:rsidP="003C52B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C52BC">
        <w:rPr>
          <w:sz w:val="28"/>
          <w:szCs w:val="28"/>
        </w:rPr>
        <w:t>Профицит</w:t>
      </w:r>
      <w:proofErr w:type="spellEnd"/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</w:t>
      </w:r>
      <w:r w:rsidR="00F72F6B" w:rsidRPr="00315070">
        <w:rPr>
          <w:color w:val="000000" w:themeColor="text1"/>
          <w:sz w:val="28"/>
          <w:szCs w:val="28"/>
        </w:rPr>
        <w:t xml:space="preserve">сумме  </w:t>
      </w:r>
      <w:r w:rsidR="003C52BC">
        <w:rPr>
          <w:color w:val="000000" w:themeColor="text1"/>
          <w:sz w:val="28"/>
          <w:szCs w:val="28"/>
        </w:rPr>
        <w:t>161</w:t>
      </w:r>
      <w:r w:rsidR="00C546C9">
        <w:rPr>
          <w:color w:val="000000" w:themeColor="text1"/>
          <w:sz w:val="28"/>
          <w:szCs w:val="28"/>
        </w:rPr>
        <w:t>,</w:t>
      </w:r>
      <w:r w:rsidR="003C52BC">
        <w:rPr>
          <w:color w:val="000000" w:themeColor="text1"/>
          <w:sz w:val="28"/>
          <w:szCs w:val="28"/>
        </w:rPr>
        <w:t>1</w:t>
      </w:r>
      <w:r w:rsidR="00FC044E" w:rsidRPr="00315070">
        <w:rPr>
          <w:color w:val="000000" w:themeColor="text1"/>
          <w:sz w:val="28"/>
          <w:szCs w:val="28"/>
        </w:rPr>
        <w:t xml:space="preserve">  </w:t>
      </w:r>
      <w:r w:rsidR="004453AD" w:rsidRPr="00315070">
        <w:rPr>
          <w:color w:val="000000" w:themeColor="text1"/>
          <w:sz w:val="28"/>
          <w:szCs w:val="28"/>
        </w:rPr>
        <w:t>тыс</w:t>
      </w:r>
      <w:proofErr w:type="gramStart"/>
      <w:r w:rsidR="004453AD" w:rsidRPr="00315070">
        <w:rPr>
          <w:color w:val="000000" w:themeColor="text1"/>
          <w:sz w:val="28"/>
          <w:szCs w:val="28"/>
        </w:rPr>
        <w:t>.р</w:t>
      </w:r>
      <w:proofErr w:type="gramEnd"/>
      <w:r w:rsidR="004453AD" w:rsidRPr="00315070">
        <w:rPr>
          <w:color w:val="000000" w:themeColor="text1"/>
          <w:sz w:val="28"/>
          <w:szCs w:val="28"/>
        </w:rPr>
        <w:t>уб.</w:t>
      </w:r>
    </w:p>
    <w:p w:rsidR="004453AD" w:rsidRDefault="00256EFF" w:rsidP="003C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74DB3">
        <w:rPr>
          <w:sz w:val="28"/>
          <w:szCs w:val="28"/>
        </w:rPr>
        <w:t>П</w:t>
      </w:r>
      <w:r w:rsidR="004453AD"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9E5C32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 20</w:t>
      </w:r>
      <w:r w:rsidR="00F0505C"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4453AD"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прилагается)</w:t>
      </w:r>
    </w:p>
    <w:p w:rsidR="004453AD" w:rsidRDefault="004453AD" w:rsidP="003C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3F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F385B" w:rsidRDefault="002F385B" w:rsidP="0072124C">
      <w:pPr>
        <w:pStyle w:val="10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F51DF">
        <w:rPr>
          <w:sz w:val="28"/>
          <w:szCs w:val="28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Караваевского сельского поселения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Сычёвского района Смоленской  области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7CCE">
        <w:rPr>
          <w:sz w:val="24"/>
          <w:szCs w:val="24"/>
        </w:rPr>
        <w:t xml:space="preserve">    </w:t>
      </w:r>
      <w:r w:rsidR="00273FAA">
        <w:rPr>
          <w:sz w:val="24"/>
          <w:szCs w:val="24"/>
        </w:rPr>
        <w:t xml:space="preserve">        </w:t>
      </w:r>
      <w:r w:rsidR="007D151D">
        <w:rPr>
          <w:sz w:val="24"/>
          <w:szCs w:val="24"/>
        </w:rPr>
        <w:t xml:space="preserve">от </w:t>
      </w:r>
      <w:r w:rsidR="00392C73">
        <w:rPr>
          <w:sz w:val="24"/>
          <w:szCs w:val="24"/>
        </w:rPr>
        <w:t>15</w:t>
      </w:r>
      <w:r w:rsidR="009E5C32">
        <w:rPr>
          <w:sz w:val="24"/>
          <w:szCs w:val="24"/>
        </w:rPr>
        <w:t xml:space="preserve"> апреля </w:t>
      </w:r>
      <w:r w:rsidR="00B619CE">
        <w:rPr>
          <w:sz w:val="24"/>
          <w:szCs w:val="24"/>
        </w:rPr>
        <w:t>20</w:t>
      </w:r>
      <w:r w:rsidR="00F0505C">
        <w:rPr>
          <w:sz w:val="24"/>
          <w:szCs w:val="24"/>
        </w:rPr>
        <w:t>2</w:t>
      </w:r>
      <w:r w:rsidR="003C52BC">
        <w:rPr>
          <w:sz w:val="24"/>
          <w:szCs w:val="24"/>
        </w:rPr>
        <w:t>4</w:t>
      </w:r>
      <w:r w:rsidR="001F51DF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9E5C32">
        <w:rPr>
          <w:sz w:val="24"/>
          <w:szCs w:val="24"/>
        </w:rPr>
        <w:t>2</w:t>
      </w:r>
      <w:r w:rsidR="003C52BC">
        <w:rPr>
          <w:sz w:val="24"/>
          <w:szCs w:val="24"/>
        </w:rPr>
        <w:t>3</w:t>
      </w:r>
      <w:r w:rsidR="007D151D">
        <w:rPr>
          <w:sz w:val="24"/>
          <w:szCs w:val="24"/>
        </w:rPr>
        <w:t>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1914B8" w:rsidRPr="001914B8" w:rsidRDefault="001914B8" w:rsidP="001914B8">
      <w:pPr>
        <w:pStyle w:val="a5"/>
      </w:pPr>
      <w:r w:rsidRPr="001914B8">
        <w:t xml:space="preserve">Исполнение бюджета </w:t>
      </w:r>
      <w:r>
        <w:t>Караваевского</w:t>
      </w:r>
      <w:r w:rsidRPr="001914B8">
        <w:t xml:space="preserve"> сельского поселения</w:t>
      </w:r>
      <w:r>
        <w:t xml:space="preserve"> Сычевского района Смоленской области </w:t>
      </w:r>
      <w:r w:rsidRPr="001914B8">
        <w:t xml:space="preserve">за </w:t>
      </w:r>
      <w:r w:rsidR="00584D79">
        <w:t>первый квартал</w:t>
      </w:r>
      <w:r w:rsidRPr="001914B8">
        <w:t xml:space="preserve"> 20</w:t>
      </w:r>
      <w:r w:rsidR="00F0505C">
        <w:t>2</w:t>
      </w:r>
      <w:r w:rsidR="003C52BC">
        <w:t>4</w:t>
      </w:r>
      <w:r w:rsidRPr="001914B8">
        <w:t xml:space="preserve"> год</w:t>
      </w:r>
      <w:r w:rsidR="00584D79">
        <w:t>а</w:t>
      </w:r>
    </w:p>
    <w:p w:rsidR="001F51DF" w:rsidRDefault="001F51DF" w:rsidP="001F51DF">
      <w:pPr>
        <w:rPr>
          <w:color w:val="000000"/>
          <w:sz w:val="28"/>
          <w:szCs w:val="28"/>
        </w:rPr>
      </w:pPr>
    </w:p>
    <w:p w:rsidR="00392C73" w:rsidRDefault="00392C73" w:rsidP="00392C73">
      <w:pPr>
        <w:jc w:val="both"/>
      </w:pPr>
      <w:r>
        <w:rPr>
          <w:sz w:val="28"/>
        </w:rPr>
        <w:t>   </w:t>
      </w:r>
      <w:r>
        <w:rPr>
          <w:rFonts w:eastAsia="Calibri" w:cs="Calibri"/>
        </w:rPr>
        <w:t> </w:t>
      </w:r>
      <w:r>
        <w:rPr>
          <w:sz w:val="28"/>
        </w:rPr>
        <w:t xml:space="preserve"> Бюджетная роспись по доходам на начало 2024 года была утверждена в сумме 15180867,91 рублей,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начала 2024 г. </w:t>
      </w:r>
      <w:proofErr w:type="gramStart"/>
      <w:r>
        <w:rPr>
          <w:sz w:val="28"/>
        </w:rPr>
        <w:t xml:space="preserve">поступило доходов 3596267,54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  исполнение составило</w:t>
      </w:r>
      <w:proofErr w:type="gramEnd"/>
      <w:r>
        <w:rPr>
          <w:sz w:val="28"/>
        </w:rPr>
        <w:t xml:space="preserve"> 23,68% годовых назначений.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 За 3 месяца 2024 года в бюджет сельского поселения поступило налоговых и не налоговых доходов в сумме 3596267,54 рублей при плане– 4099562,27 рублей или 87,72 %.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 Налога на доходы физических лиц поступило 214294,72 при плане 215000,0 или 99,67 %, Налог на доходы физических лиц поступил пределах прогнозируемых доходов</w:t>
      </w:r>
    </w:p>
    <w:p w:rsidR="00392C73" w:rsidRDefault="00392C73" w:rsidP="00392C73">
      <w:pPr>
        <w:jc w:val="both"/>
      </w:pPr>
      <w:r>
        <w:t> </w:t>
      </w:r>
    </w:p>
    <w:p w:rsidR="00392C73" w:rsidRDefault="00392C73" w:rsidP="00392C73">
      <w:pPr>
        <w:jc w:val="both"/>
      </w:pPr>
      <w:r>
        <w:rPr>
          <w:sz w:val="28"/>
        </w:rPr>
        <w:t>    По налогу на имущество физических лиц, взимаемый по ставкам, применяемым к объектам налогообложения, расположенным в границах поселений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план выполнен на 99,38 %, поступления составили 48,7  при плане 49,0 .Поступления в пределах квартальной суммы.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   Уплата земельного налога с организаций составила 635510,0 при плане 635000,0 или 100,08%, Доходы поступили в пределах планируемых доходов.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 xml:space="preserve">    Уплата земельного налога с физических лиц </w:t>
      </w:r>
      <w:proofErr w:type="gramStart"/>
      <w:r>
        <w:rPr>
          <w:sz w:val="28"/>
        </w:rPr>
        <w:t>составила 15510,26 рублей при плане 15500,0 рублей выполнение составило</w:t>
      </w:r>
      <w:proofErr w:type="gramEnd"/>
      <w:r>
        <w:rPr>
          <w:sz w:val="28"/>
        </w:rPr>
        <w:t xml:space="preserve"> 100,07% квартальных назначений. Доходы поступили в пределах прогнозируемых доходов</w:t>
      </w:r>
      <w:proofErr w:type="gramStart"/>
      <w:r>
        <w:rPr>
          <w:sz w:val="28"/>
        </w:rPr>
        <w:t>..</w:t>
      </w:r>
      <w:proofErr w:type="gramEnd"/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Доходы от уплаты акцизов на дизельное топливо составили 201807,04 руб. при плане 202000,00 руб. или 99,9 %., в пределах установленного плана.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Доходы от уплаты акцизов на моторные масла составили 1061,77 руб. при плане 1000,00 руб. или 106,18%, доходы поступили в пределах прогнозируемых квартальных доходов.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Доходы от уплаты акцизов на автомобильный бензин составили 230170,27 руб. при плане 230000,0 руб. или 100,07%, доходы поступили в пределах   прогнозируемых доходов  </w:t>
      </w:r>
    </w:p>
    <w:p w:rsidR="00392C73" w:rsidRDefault="00392C73" w:rsidP="00392C73">
      <w:pPr>
        <w:jc w:val="both"/>
      </w:pPr>
      <w:r>
        <w:rPr>
          <w:sz w:val="28"/>
        </w:rPr>
        <w:t>             </w:t>
      </w:r>
    </w:p>
    <w:p w:rsidR="00392C73" w:rsidRDefault="00392C73" w:rsidP="00392C73">
      <w:pPr>
        <w:jc w:val="both"/>
      </w:pPr>
      <w:r>
        <w:rPr>
          <w:sz w:val="28"/>
        </w:rPr>
        <w:t>   Дотации бюджетам поселений на выравнивание бюджетной обеспеченности составили 2266200,0 руб. при плане 2266200,0 руб. или 100%,поступления составили</w:t>
      </w:r>
      <w:r>
        <w:rPr>
          <w:rFonts w:eastAsia="Calibri" w:cs="Calibri"/>
        </w:rPr>
        <w:t> </w:t>
      </w:r>
      <w:r>
        <w:rPr>
          <w:sz w:val="28"/>
        </w:rPr>
        <w:t>в пределах прогнозируемых доходов.</w:t>
      </w:r>
    </w:p>
    <w:p w:rsidR="00392C73" w:rsidRDefault="00392C73" w:rsidP="00392C73">
      <w:pPr>
        <w:jc w:val="both"/>
      </w:pPr>
      <w:r>
        <w:rPr>
          <w:rFonts w:eastAsia="Calibri" w:cs="Calibri"/>
        </w:rPr>
        <w:lastRenderedPageBreak/>
        <w:t> </w:t>
      </w:r>
    </w:p>
    <w:p w:rsidR="00392C73" w:rsidRDefault="00392C73" w:rsidP="00392C73">
      <w:pPr>
        <w:jc w:val="both"/>
      </w:pPr>
      <w:r>
        <w:rPr>
          <w:sz w:val="28"/>
        </w:rPr>
        <w:t>   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392C73" w:rsidRDefault="00392C73" w:rsidP="00392C73">
      <w:pPr>
        <w:jc w:val="both"/>
      </w:pPr>
      <w:r>
        <w:rPr>
          <w:sz w:val="28"/>
        </w:rPr>
        <w:t>составили 7127,27 руб. при плане 7127,27 руб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ли 100%, поступления составили в пределах прогнозируемых сумм.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 Расходная часть бюджета на 2024 год утверждена в сумме 15180867,91 рублей исполнение составило 3435240,12 рублей или 22,63% годовых назначений.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По подразделу 01027510000140000 утверждено бюджетной росписью 1167300,00 исполнение составило 215179,37 или 18,43 %, зарплата и отчисления на заработную плату за март будет выплачены в апреле.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По подразделу 01047520000140000 утверждено бюджетной росписью 8674700,0 исполнение составило 1738513,49 или 20,04 %, зарплата и отчисления на заработную плату за март будет выплачены в апреле.</w:t>
      </w:r>
    </w:p>
    <w:p w:rsidR="00392C73" w:rsidRDefault="00392C73" w:rsidP="00392C73">
      <w:pPr>
        <w:jc w:val="both"/>
        <w:rPr>
          <w:sz w:val="28"/>
        </w:rPr>
      </w:pPr>
    </w:p>
    <w:p w:rsidR="00392C73" w:rsidRDefault="00392C73" w:rsidP="00392C73">
      <w:pPr>
        <w:jc w:val="both"/>
      </w:pPr>
      <w:r>
        <w:rPr>
          <w:sz w:val="28"/>
        </w:rPr>
        <w:t>  КБК 010307630000000 "Функционирование законодательных органов</w:t>
      </w:r>
      <w:proofErr w:type="gramStart"/>
      <w:r>
        <w:rPr>
          <w:sz w:val="28"/>
        </w:rPr>
        <w:t>"б</w:t>
      </w:r>
      <w:proofErr w:type="gramEnd"/>
      <w:r>
        <w:rPr>
          <w:sz w:val="28"/>
        </w:rPr>
        <w:t>юджетной росписью утверждено 10000,0 рублей исполнение планируется в следующем квартале.</w:t>
      </w:r>
    </w:p>
    <w:p w:rsidR="00392C73" w:rsidRDefault="00392C73" w:rsidP="00392C73">
      <w:pPr>
        <w:jc w:val="both"/>
      </w:pPr>
      <w:r>
        <w:rPr>
          <w:sz w:val="24"/>
        </w:rPr>
        <w:t>  </w:t>
      </w:r>
      <w:r>
        <w:rPr>
          <w:sz w:val="28"/>
        </w:rPr>
        <w:t>    </w:t>
      </w:r>
    </w:p>
    <w:p w:rsidR="00392C73" w:rsidRDefault="00392C73" w:rsidP="00392C73">
      <w:pPr>
        <w:jc w:val="both"/>
      </w:pPr>
      <w:r>
        <w:rPr>
          <w:sz w:val="28"/>
        </w:rPr>
        <w:t>    КБК 01118900028880000000 "Резервные фонды" утверждено бюджетной росписью 10000,00 рублей,  исполнения нет. Средства резервного фонда будут израсходованы по мере надобности в следующем периоде.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 xml:space="preserve">    КБК 01130440126100000 Расходы на другие общегосударственные вопросы </w:t>
      </w:r>
      <w:proofErr w:type="gramStart"/>
      <w:r>
        <w:rPr>
          <w:sz w:val="28"/>
        </w:rPr>
        <w:t>утверждены росписью 1000,0 рублей исполнение запланировано</w:t>
      </w:r>
      <w:proofErr w:type="gramEnd"/>
      <w:r>
        <w:rPr>
          <w:sz w:val="28"/>
        </w:rPr>
        <w:t xml:space="preserve"> на 2 квартал.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КБК 02039800051180000 "Осуществление первичного воинского учета" утверждено бюджетной росписью 122300,00  рублей исполнение составило 7127,27 рублей или  5,83 % годовых назначений, заработная плата за март и отчисления будут осуществлены в следующем месяце.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 КБК 04090240120240000000» Содержание автомобильных дорог» утверждено бюджетной росписью в сумме 1350367,91 рублей, исполнение составило 687960,0 рублей  или 50,95%.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 xml:space="preserve">    КБК 04090240120250000000 "Капитальный и текущий ремонт автомобильных дорог" </w:t>
      </w:r>
      <w:proofErr w:type="gramStart"/>
      <w:r>
        <w:rPr>
          <w:sz w:val="28"/>
        </w:rPr>
        <w:t>утверждено бюджетной росписью 750000,0 рублей исполнения запланировано</w:t>
      </w:r>
      <w:proofErr w:type="gramEnd"/>
      <w:r>
        <w:rPr>
          <w:sz w:val="28"/>
        </w:rPr>
        <w:t xml:space="preserve"> на 2 квартал 2024 года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КБК 04090240120260000 "Организация общественной поддержки по безопасности дорожного движения" утверждено бюджетной росписью 1000,00  рублей, исполнения нет, расходы будут произведены в следующем периоде.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 xml:space="preserve">КБК04120540120270000000»Публикация материалов развития малого бизнеса» </w:t>
      </w:r>
      <w:r>
        <w:rPr>
          <w:sz w:val="28"/>
        </w:rPr>
        <w:lastRenderedPageBreak/>
        <w:t>утверждено бюджетной росписью в сумме 1000,00 рублей, исполнения планируется в следующем квартале.</w:t>
      </w:r>
    </w:p>
    <w:p w:rsidR="00392C73" w:rsidRDefault="00392C73" w:rsidP="00392C73">
      <w:pPr>
        <w:jc w:val="both"/>
      </w:pPr>
      <w:r>
        <w:rPr>
          <w:sz w:val="28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    КБК 05019800026410000 "Проведение капитального ремонта жилищного фонда" утверждено бюджетной росписью 20000,0 рублей, исполнение составило 3731,96 рублей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составило 18,66%.годовых.</w:t>
      </w:r>
    </w:p>
    <w:p w:rsidR="00392C73" w:rsidRDefault="00392C73" w:rsidP="00392C73">
      <w:pPr>
        <w:jc w:val="both"/>
      </w:pPr>
      <w:r>
        <w:rPr>
          <w:sz w:val="28"/>
        </w:rPr>
        <w:t>    </w:t>
      </w: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>   КБК 05030140122000000 Расходы  по организации и содержанию мест захоронений утверждены бюджетной росписью в сумме193000.0 рублей, исполнение будет произведено в следующем квартале.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4"/>
        </w:rPr>
        <w:t> </w:t>
      </w:r>
      <w:r>
        <w:rPr>
          <w:sz w:val="28"/>
        </w:rPr>
        <w:t>   КБК 05030140123000000 Расходы  по организации и содержанию мест захоронений утверждены бюджетной росписью в сумме 100000,0 рублей, исполнение будет произведено в следующем квартале.</w:t>
      </w:r>
    </w:p>
    <w:p w:rsidR="00392C73" w:rsidRDefault="00392C73" w:rsidP="00392C73">
      <w:pPr>
        <w:jc w:val="both"/>
      </w:pPr>
      <w:r>
        <w:rPr>
          <w:sz w:val="28"/>
        </w:rPr>
        <w:br/>
      </w:r>
    </w:p>
    <w:p w:rsidR="00392C73" w:rsidRDefault="00392C73" w:rsidP="00392C73">
      <w:pPr>
        <w:jc w:val="both"/>
      </w:pPr>
      <w:r>
        <w:rPr>
          <w:sz w:val="28"/>
        </w:rPr>
        <w:t>КБК 05030340126200000 Модернизация систем наружного освещения с установкой энергосберегающих светильников утверждены бюджетной росписью в сумме 15000,0 рублей исполнение будет произведено в следующем квартале.</w:t>
      </w:r>
    </w:p>
    <w:p w:rsidR="00392C73" w:rsidRDefault="00392C73" w:rsidP="00392C73">
      <w:pPr>
        <w:jc w:val="both"/>
      </w:pP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 xml:space="preserve"> КБК 05030740120360000"Реализация мероприятий по обеспечению пожарной безопасности утверждены бюджетной росписью 10000,00 рублей  исполнение </w:t>
      </w:r>
      <w:proofErr w:type="gramStart"/>
      <w:r>
        <w:rPr>
          <w:sz w:val="28"/>
        </w:rPr>
        <w:t>составило</w:t>
      </w:r>
      <w:proofErr w:type="gramEnd"/>
      <w:r>
        <w:rPr>
          <w:sz w:val="28"/>
        </w:rPr>
        <w:t xml:space="preserve"> нет, расходы будут произведены в следующем квартале.</w:t>
      </w:r>
    </w:p>
    <w:p w:rsidR="00392C73" w:rsidRDefault="00392C73" w:rsidP="00392C73">
      <w:pPr>
        <w:jc w:val="both"/>
      </w:pPr>
      <w:r>
        <w:rPr>
          <w:sz w:val="24"/>
        </w:rPr>
        <w:t> </w:t>
      </w:r>
      <w:r>
        <w:rPr>
          <w:sz w:val="28"/>
        </w:rPr>
        <w:t>  </w:t>
      </w:r>
      <w:r>
        <w:rPr>
          <w:sz w:val="24"/>
        </w:rPr>
        <w:t> </w:t>
      </w:r>
    </w:p>
    <w:p w:rsidR="00392C73" w:rsidRDefault="00392C73" w:rsidP="00392C73">
      <w:pPr>
        <w:jc w:val="both"/>
      </w:pPr>
      <w:r>
        <w:rPr>
          <w:sz w:val="28"/>
        </w:rPr>
        <w:t xml:space="preserve"> КБК 1018210010000000 Пенсии за выслугу лет </w:t>
      </w:r>
      <w:proofErr w:type="gramStart"/>
      <w:r>
        <w:rPr>
          <w:sz w:val="28"/>
        </w:rPr>
        <w:t>лицам</w:t>
      </w:r>
      <w:proofErr w:type="gramEnd"/>
      <w:r>
        <w:rPr>
          <w:sz w:val="28"/>
        </w:rPr>
        <w:t xml:space="preserve"> замещающим муниципальные должности утверждено бюджетной росписью  85154,0 рублей исполнено  14305,86 исполнение составило 16.8%годовых расходов.</w:t>
      </w:r>
    </w:p>
    <w:p w:rsidR="001F51DF" w:rsidRPr="00256EFF" w:rsidRDefault="001F51DF" w:rsidP="00392C73">
      <w:pPr>
        <w:jc w:val="both"/>
        <w:rPr>
          <w:sz w:val="28"/>
          <w:szCs w:val="28"/>
        </w:rPr>
      </w:pPr>
    </w:p>
    <w:p w:rsidR="00584D79" w:rsidRPr="00584D79" w:rsidRDefault="00584D79" w:rsidP="00392C73">
      <w:pPr>
        <w:widowControl/>
        <w:jc w:val="both"/>
        <w:rPr>
          <w:rFonts w:cs="Calibri"/>
          <w:sz w:val="24"/>
          <w:szCs w:val="24"/>
        </w:rPr>
      </w:pPr>
      <w:r w:rsidRPr="00584D79">
        <w:rPr>
          <w:color w:val="000000"/>
          <w:sz w:val="28"/>
          <w:szCs w:val="24"/>
        </w:rPr>
        <w:t> </w:t>
      </w:r>
    </w:p>
    <w:p w:rsidR="00584D79" w:rsidRPr="00584D79" w:rsidRDefault="00584D79" w:rsidP="00392C73">
      <w:pPr>
        <w:widowControl/>
        <w:jc w:val="both"/>
        <w:rPr>
          <w:rFonts w:cs="Calibri"/>
          <w:sz w:val="24"/>
          <w:szCs w:val="24"/>
        </w:rPr>
      </w:pPr>
      <w:r w:rsidRPr="00584D79">
        <w:rPr>
          <w:color w:val="000000"/>
          <w:sz w:val="24"/>
          <w:szCs w:val="24"/>
        </w:rPr>
        <w:t> </w:t>
      </w:r>
    </w:p>
    <w:p w:rsidR="00584D79" w:rsidRPr="00584D79" w:rsidRDefault="00584D79" w:rsidP="00392C73">
      <w:pPr>
        <w:widowControl/>
        <w:jc w:val="both"/>
        <w:rPr>
          <w:rFonts w:cs="Calibri"/>
          <w:sz w:val="24"/>
          <w:szCs w:val="24"/>
        </w:rPr>
      </w:pPr>
      <w:r w:rsidRPr="00584D79">
        <w:rPr>
          <w:color w:val="000000"/>
          <w:sz w:val="24"/>
          <w:szCs w:val="24"/>
        </w:rPr>
        <w:t> </w:t>
      </w:r>
    </w:p>
    <w:p w:rsidR="001F51DF" w:rsidRPr="00256EFF" w:rsidRDefault="001F51DF" w:rsidP="00392C73">
      <w:pPr>
        <w:jc w:val="both"/>
        <w:rPr>
          <w:color w:val="000000"/>
          <w:sz w:val="28"/>
          <w:szCs w:val="28"/>
        </w:rPr>
      </w:pPr>
    </w:p>
    <w:sectPr w:rsidR="001F51DF" w:rsidRPr="00256EFF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73" w:rsidRDefault="00392C73">
      <w:r>
        <w:separator/>
      </w:r>
    </w:p>
  </w:endnote>
  <w:endnote w:type="continuationSeparator" w:id="0">
    <w:p w:rsidR="00392C73" w:rsidRDefault="0039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392C73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C73" w:rsidRDefault="00392C73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392C73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92C73" w:rsidRDefault="00392C73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73" w:rsidRDefault="00392C73">
      <w:r>
        <w:separator/>
      </w:r>
    </w:p>
  </w:footnote>
  <w:footnote w:type="continuationSeparator" w:id="0">
    <w:p w:rsidR="00392C73" w:rsidRDefault="00392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392C73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C73" w:rsidRDefault="00392C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392C73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92C73" w:rsidRDefault="00392C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D3D06"/>
    <w:rsid w:val="000116E4"/>
    <w:rsid w:val="0002545A"/>
    <w:rsid w:val="00026124"/>
    <w:rsid w:val="0004315C"/>
    <w:rsid w:val="00046BA4"/>
    <w:rsid w:val="00055054"/>
    <w:rsid w:val="00060778"/>
    <w:rsid w:val="000817DD"/>
    <w:rsid w:val="000B51C9"/>
    <w:rsid w:val="000D0AAC"/>
    <w:rsid w:val="000F367D"/>
    <w:rsid w:val="0013396A"/>
    <w:rsid w:val="001467B0"/>
    <w:rsid w:val="00155872"/>
    <w:rsid w:val="0015635B"/>
    <w:rsid w:val="00156AD5"/>
    <w:rsid w:val="00183CB9"/>
    <w:rsid w:val="001914B8"/>
    <w:rsid w:val="001B139D"/>
    <w:rsid w:val="001D07CA"/>
    <w:rsid w:val="001E73E1"/>
    <w:rsid w:val="001E7CCE"/>
    <w:rsid w:val="001F51DF"/>
    <w:rsid w:val="00217441"/>
    <w:rsid w:val="00221601"/>
    <w:rsid w:val="00250118"/>
    <w:rsid w:val="00253C89"/>
    <w:rsid w:val="00256EFF"/>
    <w:rsid w:val="00273FAA"/>
    <w:rsid w:val="002A05F1"/>
    <w:rsid w:val="002A1353"/>
    <w:rsid w:val="002F385B"/>
    <w:rsid w:val="003100D0"/>
    <w:rsid w:val="00315070"/>
    <w:rsid w:val="003239DF"/>
    <w:rsid w:val="00354EE4"/>
    <w:rsid w:val="00361805"/>
    <w:rsid w:val="0037368E"/>
    <w:rsid w:val="00383B4C"/>
    <w:rsid w:val="00387D28"/>
    <w:rsid w:val="00392C73"/>
    <w:rsid w:val="003C52BC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B61DA"/>
    <w:rsid w:val="004C3ABE"/>
    <w:rsid w:val="00500FBB"/>
    <w:rsid w:val="005233C9"/>
    <w:rsid w:val="00544FE9"/>
    <w:rsid w:val="00584D79"/>
    <w:rsid w:val="005C7DB9"/>
    <w:rsid w:val="00604558"/>
    <w:rsid w:val="00640DAF"/>
    <w:rsid w:val="0065523F"/>
    <w:rsid w:val="0066434E"/>
    <w:rsid w:val="006C66E1"/>
    <w:rsid w:val="006D5E69"/>
    <w:rsid w:val="006F2D18"/>
    <w:rsid w:val="006F546C"/>
    <w:rsid w:val="006F5EF2"/>
    <w:rsid w:val="0072124C"/>
    <w:rsid w:val="00723BEB"/>
    <w:rsid w:val="00754847"/>
    <w:rsid w:val="0076208D"/>
    <w:rsid w:val="00774DB3"/>
    <w:rsid w:val="00783860"/>
    <w:rsid w:val="00792611"/>
    <w:rsid w:val="00796ED9"/>
    <w:rsid w:val="007C1D79"/>
    <w:rsid w:val="007D151D"/>
    <w:rsid w:val="007D2EC3"/>
    <w:rsid w:val="008076C8"/>
    <w:rsid w:val="00811F0B"/>
    <w:rsid w:val="00822ECE"/>
    <w:rsid w:val="00823C38"/>
    <w:rsid w:val="00832AC7"/>
    <w:rsid w:val="008374DD"/>
    <w:rsid w:val="00842793"/>
    <w:rsid w:val="00855845"/>
    <w:rsid w:val="008568E9"/>
    <w:rsid w:val="0086337B"/>
    <w:rsid w:val="00871CF4"/>
    <w:rsid w:val="00891B7F"/>
    <w:rsid w:val="0089396A"/>
    <w:rsid w:val="008A1545"/>
    <w:rsid w:val="008B0027"/>
    <w:rsid w:val="008B3F94"/>
    <w:rsid w:val="008C0449"/>
    <w:rsid w:val="008D4B44"/>
    <w:rsid w:val="00906C60"/>
    <w:rsid w:val="00910622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E5C32"/>
    <w:rsid w:val="009F2344"/>
    <w:rsid w:val="009F3C74"/>
    <w:rsid w:val="00A348BC"/>
    <w:rsid w:val="00A3646E"/>
    <w:rsid w:val="00A41E37"/>
    <w:rsid w:val="00A572C1"/>
    <w:rsid w:val="00A6335B"/>
    <w:rsid w:val="00A86C63"/>
    <w:rsid w:val="00A9783F"/>
    <w:rsid w:val="00AD59B7"/>
    <w:rsid w:val="00AF6F0D"/>
    <w:rsid w:val="00B06EBF"/>
    <w:rsid w:val="00B10B5D"/>
    <w:rsid w:val="00B2517B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546C9"/>
    <w:rsid w:val="00CF3FBB"/>
    <w:rsid w:val="00D5154B"/>
    <w:rsid w:val="00D57688"/>
    <w:rsid w:val="00D62093"/>
    <w:rsid w:val="00D717CE"/>
    <w:rsid w:val="00D80056"/>
    <w:rsid w:val="00D945C6"/>
    <w:rsid w:val="00DD1584"/>
    <w:rsid w:val="00E010EE"/>
    <w:rsid w:val="00E03C06"/>
    <w:rsid w:val="00E1203D"/>
    <w:rsid w:val="00E23CD4"/>
    <w:rsid w:val="00E2508D"/>
    <w:rsid w:val="00E408F7"/>
    <w:rsid w:val="00E470CC"/>
    <w:rsid w:val="00E70015"/>
    <w:rsid w:val="00EB2021"/>
    <w:rsid w:val="00EB74C2"/>
    <w:rsid w:val="00ED502D"/>
    <w:rsid w:val="00EE30A5"/>
    <w:rsid w:val="00F0505C"/>
    <w:rsid w:val="00F178B3"/>
    <w:rsid w:val="00F20750"/>
    <w:rsid w:val="00F31AAD"/>
    <w:rsid w:val="00F72F6B"/>
    <w:rsid w:val="00F93224"/>
    <w:rsid w:val="00FB7661"/>
    <w:rsid w:val="00FC044E"/>
    <w:rsid w:val="00FC5850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527E-0774-4081-8B1D-CA1F1883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785</Words>
  <Characters>6530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7301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мониторинга</dc:creator>
  <cp:lastModifiedBy>Пользователь</cp:lastModifiedBy>
  <cp:revision>3</cp:revision>
  <cp:lastPrinted>2024-04-18T08:44:00Z</cp:lastPrinted>
  <dcterms:created xsi:type="dcterms:W3CDTF">2023-04-24T11:47:00Z</dcterms:created>
  <dcterms:modified xsi:type="dcterms:W3CDTF">2024-04-18T08:44:00Z</dcterms:modified>
</cp:coreProperties>
</file>